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0E" w:rsidRPr="00925AD7" w:rsidRDefault="00AA7F0E" w:rsidP="00194110">
      <w:pPr>
        <w:rPr>
          <w:b/>
        </w:rPr>
      </w:pPr>
      <w:r w:rsidRPr="00925AD7">
        <w:rPr>
          <w:b/>
        </w:rPr>
        <w:t>SUFITY PODWIESZANE</w:t>
      </w:r>
    </w:p>
    <w:p w:rsidR="00194110" w:rsidRDefault="00194110" w:rsidP="00194110">
      <w:pPr>
        <w:pStyle w:val="Akapitzlist"/>
        <w:numPr>
          <w:ilvl w:val="0"/>
          <w:numId w:val="1"/>
        </w:numPr>
        <w:rPr>
          <w:color w:val="262626"/>
          <w:lang w:eastAsia="en-GB"/>
        </w:rPr>
      </w:pPr>
      <w:r>
        <w:rPr>
          <w:color w:val="auto"/>
          <w:sz w:val="22"/>
          <w:szCs w:val="22"/>
        </w:rPr>
        <w:t xml:space="preserve">Dla pomieszczeń </w:t>
      </w:r>
      <w:r>
        <w:t xml:space="preserve">- </w:t>
      </w:r>
      <w:r>
        <w:rPr>
          <w:b/>
          <w:bCs/>
          <w:color w:val="262626"/>
          <w:lang w:eastAsia="en-GB"/>
        </w:rPr>
        <w:t>Sale i pracownie szkolne</w:t>
      </w:r>
      <w:r>
        <w:rPr>
          <w:color w:val="262626"/>
          <w:lang w:eastAsia="en-GB"/>
        </w:rPr>
        <w:t xml:space="preserve">, sale audytoryjne, wykładowe w szkołach podstawowych, średnich i wyższych i inne pomieszczenia o podobnym przeznaczeniu norma wymaga zapewnienia czasu pogłosu </w:t>
      </w:r>
      <w:r>
        <w:rPr>
          <w:color w:val="262626"/>
          <w:sz w:val="22"/>
          <w:szCs w:val="22"/>
          <w:lang w:eastAsia="en-GB"/>
        </w:rPr>
        <w:t>T</w:t>
      </w:r>
      <w:r>
        <w:rPr>
          <w:color w:val="auto"/>
          <w:sz w:val="22"/>
          <w:szCs w:val="22"/>
        </w:rPr>
        <w:t>&lt; 0,4 s</w:t>
      </w:r>
      <w:r>
        <w:t>.</w:t>
      </w:r>
    </w:p>
    <w:p w:rsidR="00194110" w:rsidRDefault="00194110" w:rsidP="00194110">
      <w:pPr>
        <w:rPr>
          <w:rFonts w:ascii="Arial" w:hAnsi="Arial" w:cs="Arial"/>
          <w:color w:val="262626"/>
          <w:lang w:eastAsia="en-GB"/>
        </w:rPr>
      </w:pPr>
    </w:p>
    <w:p w:rsidR="00194110" w:rsidRDefault="00194110" w:rsidP="00194110">
      <w:r>
        <w:rPr>
          <w:noProof/>
          <w:lang w:eastAsia="pl-PL"/>
        </w:rPr>
        <w:drawing>
          <wp:inline distT="0" distB="0" distL="0" distR="0">
            <wp:extent cx="5760720" cy="2526030"/>
            <wp:effectExtent l="0" t="0" r="0" b="7620"/>
            <wp:docPr id="3" name="Obraz 3" descr="cid:image003.png@01D5A538.A64C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5A538.A64C56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0" w:rsidRDefault="00194110" w:rsidP="00194110">
      <w:pPr>
        <w:rPr>
          <w:color w:val="0070C0"/>
        </w:rPr>
      </w:pPr>
    </w:p>
    <w:p w:rsidR="00194110" w:rsidRDefault="00194110" w:rsidP="00194110">
      <w:pPr>
        <w:pStyle w:val="Akapitzlist"/>
        <w:spacing w:before="0" w:after="240"/>
        <w:ind w:left="1080"/>
        <w:rPr>
          <w:color w:val="auto"/>
          <w:sz w:val="22"/>
          <w:szCs w:val="22"/>
        </w:rPr>
      </w:pP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pStyle w:val="Akapitzlist"/>
        <w:numPr>
          <w:ilvl w:val="0"/>
          <w:numId w:val="1"/>
        </w:numPr>
        <w:autoSpaceDE w:val="0"/>
        <w:autoSpaceDN w:val="0"/>
        <w:rPr>
          <w:color w:val="383A3B"/>
          <w:lang w:eastAsia="en-GB"/>
        </w:rPr>
      </w:pPr>
      <w:r>
        <w:rPr>
          <w:b/>
          <w:bCs/>
        </w:rPr>
        <w:t>KOMUNIKACJA</w:t>
      </w:r>
      <w:r>
        <w:t xml:space="preserve">  - norma</w:t>
      </w:r>
      <w:r>
        <w:rPr>
          <w:b/>
          <w:bCs/>
        </w:rPr>
        <w:t xml:space="preserve"> </w:t>
      </w:r>
      <w:r>
        <w:rPr>
          <w:color w:val="383A3B"/>
          <w:lang w:eastAsia="en-GB"/>
        </w:rPr>
        <w:t xml:space="preserve">PN-B-02151-4 zaleca dla tego typu pomieszczeń szkolnych minimalną chłonność akustyczną A odniesioną do pola powierzchni podłogi S. </w:t>
      </w:r>
    </w:p>
    <w:p w:rsidR="00194110" w:rsidRDefault="00194110" w:rsidP="00194110">
      <w:pPr>
        <w:pStyle w:val="Akapitzlist"/>
        <w:autoSpaceDE w:val="0"/>
        <w:autoSpaceDN w:val="0"/>
        <w:rPr>
          <w:lang w:eastAsia="pl-PL"/>
        </w:rPr>
      </w:pPr>
      <w:r>
        <w:rPr>
          <w:lang w:eastAsia="pl-PL"/>
        </w:rPr>
        <w:t xml:space="preserve">Poniżej podstawa </w:t>
      </w:r>
    </w:p>
    <w:p w:rsidR="00194110" w:rsidRDefault="00194110" w:rsidP="00194110">
      <w:pPr>
        <w:autoSpaceDE w:val="0"/>
        <w:autoSpaceDN w:val="0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978150"/>
            <wp:effectExtent l="0" t="0" r="0" b="0"/>
            <wp:docPr id="2" name="Obraz 2" descr="cid:image007.png@01D5A538.A64C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5A538.A64C56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rPr>
          <w:lang w:eastAsia="pl-PL"/>
        </w:rPr>
      </w:pPr>
    </w:p>
    <w:p w:rsidR="00194110" w:rsidRPr="00194110" w:rsidRDefault="00194110" w:rsidP="00194110">
      <w:pPr>
        <w:pStyle w:val="Akapitzlist"/>
        <w:numPr>
          <w:ilvl w:val="0"/>
          <w:numId w:val="1"/>
        </w:numPr>
        <w:rPr>
          <w:b/>
          <w:bCs/>
          <w:lang w:eastAsia="pl-PL"/>
        </w:rPr>
      </w:pPr>
      <w:r w:rsidRPr="00194110">
        <w:rPr>
          <w:b/>
          <w:bCs/>
          <w:lang w:eastAsia="pl-PL"/>
        </w:rPr>
        <w:lastRenderedPageBreak/>
        <w:t xml:space="preserve">Czytelnia/Biblioteka, Pokoje nauczycieli wymagany </w:t>
      </w:r>
      <w:r w:rsidRPr="00194110">
        <w:rPr>
          <w:b/>
          <w:bCs/>
          <w:color w:val="262626"/>
          <w:sz w:val="22"/>
          <w:szCs w:val="22"/>
          <w:lang w:eastAsia="en-GB"/>
        </w:rPr>
        <w:t>T</w:t>
      </w:r>
      <w:r w:rsidRPr="00194110">
        <w:rPr>
          <w:b/>
          <w:bCs/>
          <w:color w:val="auto"/>
        </w:rPr>
        <w:t>&lt; 0,6 s</w:t>
      </w:r>
    </w:p>
    <w:p w:rsidR="00194110" w:rsidRPr="00194110" w:rsidRDefault="00194110" w:rsidP="00194110">
      <w:pPr>
        <w:pStyle w:val="Akapitzlist"/>
        <w:rPr>
          <w:b/>
          <w:bCs/>
          <w:lang w:eastAsia="pl-PL"/>
        </w:rPr>
      </w:pPr>
    </w:p>
    <w:p w:rsidR="00194110" w:rsidRDefault="00194110" w:rsidP="00194110">
      <w:pPr>
        <w:pStyle w:val="Akapitzlist"/>
        <w:numPr>
          <w:ilvl w:val="0"/>
          <w:numId w:val="1"/>
        </w:numPr>
        <w:rPr>
          <w:lang w:eastAsia="pl-PL"/>
        </w:rPr>
      </w:pPr>
      <w:r w:rsidRPr="00194110">
        <w:rPr>
          <w:b/>
          <w:bCs/>
          <w:lang w:eastAsia="pl-PL"/>
        </w:rPr>
        <w:t>Sala do gimnastyki</w:t>
      </w:r>
      <w:r>
        <w:rPr>
          <w:lang w:eastAsia="pl-PL"/>
        </w:rPr>
        <w:t xml:space="preserve"> – sufit z odpornością na </w:t>
      </w:r>
      <w:proofErr w:type="spellStart"/>
      <w:r>
        <w:rPr>
          <w:lang w:eastAsia="pl-PL"/>
        </w:rPr>
        <w:t>udeżenia</w:t>
      </w:r>
      <w:proofErr w:type="spellEnd"/>
      <w:r>
        <w:rPr>
          <w:lang w:eastAsia="pl-PL"/>
        </w:rPr>
        <w:t xml:space="preserve"> spełniający wymogi T</w:t>
      </w:r>
      <w:r w:rsidRPr="00194110">
        <w:rPr>
          <w:b/>
          <w:bCs/>
          <w:color w:val="auto"/>
        </w:rPr>
        <w:t>&lt; 1,5 s</w:t>
      </w: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shd w:val="clear" w:color="auto" w:fill="FFFFFF"/>
        <w:spacing w:after="195" w:line="242" w:lineRule="atLeast"/>
        <w:rPr>
          <w:rFonts w:ascii="Times New Roman" w:hAnsi="Times New Roman" w:cs="Times New Roman"/>
          <w:sz w:val="24"/>
          <w:szCs w:val="24"/>
        </w:rPr>
      </w:pPr>
      <w:r>
        <w:t>Badanie odporności na uderzenia sufitów podwieszanych przeprowadza się zgodnie z normą EN 13964, załącznik D. Definiuje ona trzy klasy odporności, charakteryzujące poziom odporności na uderzenia sufitów podwieszanych:</w:t>
      </w:r>
    </w:p>
    <w:p w:rsidR="00194110" w:rsidRDefault="00194110" w:rsidP="00194110">
      <w:pPr>
        <w:numPr>
          <w:ilvl w:val="0"/>
          <w:numId w:val="3"/>
        </w:numPr>
        <w:shd w:val="clear" w:color="auto" w:fill="FFFFFF"/>
        <w:spacing w:line="242" w:lineRule="atLeast"/>
        <w:ind w:left="225"/>
        <w:rPr>
          <w:i/>
          <w:iCs/>
        </w:rPr>
      </w:pPr>
      <w:r>
        <w:rPr>
          <w:i/>
          <w:iCs/>
        </w:rPr>
        <w:t>Sufity klasy 2A stosuje się w halach sportowych przeznaczonych do dyscyplin, w których piłka uderza z niewielką prędkością, a także w obszarach budynków szkolnych szczególnie narażonych na uderzenia.</w:t>
      </w:r>
    </w:p>
    <w:p w:rsidR="00194110" w:rsidRDefault="00194110" w:rsidP="00194110">
      <w:pPr>
        <w:numPr>
          <w:ilvl w:val="0"/>
          <w:numId w:val="3"/>
        </w:numPr>
        <w:shd w:val="clear" w:color="auto" w:fill="FFFFFF"/>
        <w:spacing w:before="100" w:beforeAutospacing="1" w:line="242" w:lineRule="atLeast"/>
        <w:ind w:left="225"/>
        <w:rPr>
          <w:i/>
          <w:iCs/>
          <w:lang w:val="en-GB"/>
        </w:rPr>
      </w:pPr>
      <w:r>
        <w:rPr>
          <w:i/>
          <w:iCs/>
        </w:rPr>
        <w:t xml:space="preserve">Sufity klasy 3A są przeznaczone do pomieszczeń, w których sufit musi spełniać podstawowe wymagania w zakresie odporności na uderzenia, np. w salach szkolnych, korytarzach, w przedszkolach, salach zabaw itp. </w:t>
      </w:r>
      <w:proofErr w:type="spellStart"/>
      <w:r>
        <w:rPr>
          <w:i/>
          <w:iCs/>
          <w:lang w:val="en-GB"/>
        </w:rPr>
        <w:t>Odporność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na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uderzenia</w:t>
      </w:r>
      <w:proofErr w:type="spellEnd"/>
      <w:r>
        <w:rPr>
          <w:i/>
          <w:iCs/>
          <w:lang w:val="en-GB"/>
        </w:rPr>
        <w:t xml:space="preserve"> w </w:t>
      </w:r>
      <w:proofErr w:type="spellStart"/>
      <w:r>
        <w:rPr>
          <w:i/>
          <w:iCs/>
          <w:lang w:val="en-GB"/>
        </w:rPr>
        <w:t>obszarach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narażonych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na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silne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uderzenia</w:t>
      </w:r>
      <w:proofErr w:type="spellEnd"/>
      <w:r>
        <w:rPr>
          <w:i/>
          <w:iCs/>
          <w:lang w:val="en-GB"/>
        </w:rPr>
        <w:t>.</w:t>
      </w:r>
    </w:p>
    <w:p w:rsidR="00194110" w:rsidRDefault="00194110" w:rsidP="00194110">
      <w:pPr>
        <w:numPr>
          <w:ilvl w:val="0"/>
          <w:numId w:val="3"/>
        </w:numPr>
        <w:shd w:val="clear" w:color="auto" w:fill="FFFFFF"/>
        <w:spacing w:line="242" w:lineRule="atLeast"/>
        <w:ind w:left="225"/>
        <w:rPr>
          <w:i/>
          <w:iCs/>
          <w:lang w:val="en-GB"/>
        </w:rPr>
      </w:pPr>
      <w:r>
        <w:rPr>
          <w:i/>
          <w:iCs/>
        </w:rPr>
        <w:t xml:space="preserve">W halach sportowych narażonych na silne uderzenia zastosowanie sufitów o klasie 2A/3A nie będzie wystarczające. </w:t>
      </w:r>
      <w:proofErr w:type="spellStart"/>
      <w:r>
        <w:rPr>
          <w:i/>
          <w:iCs/>
          <w:lang w:val="en-GB"/>
        </w:rPr>
        <w:t>Konieczne</w:t>
      </w:r>
      <w:proofErr w:type="spellEnd"/>
      <w:r>
        <w:rPr>
          <w:i/>
          <w:iCs/>
          <w:lang w:val="en-GB"/>
        </w:rPr>
        <w:t xml:space="preserve"> jest </w:t>
      </w:r>
      <w:proofErr w:type="spellStart"/>
      <w:r>
        <w:rPr>
          <w:i/>
          <w:iCs/>
          <w:lang w:val="en-GB"/>
        </w:rPr>
        <w:t>zamontowanie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sufitów</w:t>
      </w:r>
      <w:proofErr w:type="spellEnd"/>
      <w:r>
        <w:rPr>
          <w:i/>
          <w:iCs/>
          <w:lang w:val="en-GB"/>
        </w:rPr>
        <w:t xml:space="preserve"> o </w:t>
      </w:r>
      <w:proofErr w:type="spellStart"/>
      <w:r>
        <w:rPr>
          <w:i/>
          <w:iCs/>
          <w:lang w:val="en-GB"/>
        </w:rPr>
        <w:t>klasie</w:t>
      </w:r>
      <w:proofErr w:type="spellEnd"/>
      <w:r>
        <w:rPr>
          <w:i/>
          <w:iCs/>
          <w:lang w:val="en-GB"/>
        </w:rPr>
        <w:t xml:space="preserve"> 1A.</w:t>
      </w:r>
    </w:p>
    <w:p w:rsidR="00194110" w:rsidRDefault="00194110" w:rsidP="00194110">
      <w:pPr>
        <w:shd w:val="clear" w:color="auto" w:fill="FFFFFF"/>
        <w:spacing w:line="242" w:lineRule="atLeast"/>
        <w:ind w:left="225"/>
        <w:rPr>
          <w:i/>
          <w:iCs/>
          <w:lang w:val="en-GB"/>
        </w:rPr>
      </w:pPr>
    </w:p>
    <w:p w:rsidR="00194110" w:rsidRDefault="00194110" w:rsidP="00194110">
      <w:pPr>
        <w:shd w:val="clear" w:color="auto" w:fill="FFFFFF"/>
        <w:spacing w:after="240" w:line="242" w:lineRule="atLeast"/>
        <w:rPr>
          <w:b/>
          <w:bCs/>
        </w:rPr>
      </w:pPr>
      <w:r>
        <w:rPr>
          <w:b/>
          <w:bCs/>
        </w:rPr>
        <w:t xml:space="preserve">Procedura testu odporności na uderzenia (EN 13964:2004 </w:t>
      </w:r>
      <w:proofErr w:type="spellStart"/>
      <w:r>
        <w:rPr>
          <w:b/>
          <w:bCs/>
        </w:rPr>
        <w:t>annex</w:t>
      </w:r>
      <w:proofErr w:type="spellEnd"/>
      <w:r>
        <w:rPr>
          <w:b/>
          <w:bCs/>
        </w:rPr>
        <w:t xml:space="preserve"> D)</w:t>
      </w:r>
    </w:p>
    <w:p w:rsidR="00194110" w:rsidRDefault="00194110" w:rsidP="00194110">
      <w:pPr>
        <w:shd w:val="clear" w:color="auto" w:fill="FFFFFF"/>
        <w:spacing w:after="240" w:line="242" w:lineRule="atLeast"/>
      </w:pPr>
      <w:r>
        <w:t>Za pomocą specjalnego aparatu piłka ręczna jest wystrzeliwana w sufit 36 razy: 12 razy pionowo i 12 razy poziomo w każdym z dwóch kierunków pod kątem 60° z prędkością: </w:t>
      </w:r>
      <w:r>
        <w:br/>
        <w:t>Klasa 1A: 16,5 m/s</w:t>
      </w:r>
      <w:r>
        <w:br/>
        <w:t>Klasa 2A: 8 m/s</w:t>
      </w:r>
      <w:r>
        <w:br/>
        <w:t>Klasa 3A: 4 m/s</w:t>
      </w:r>
    </w:p>
    <w:p w:rsidR="00194110" w:rsidRDefault="00194110" w:rsidP="00194110">
      <w:pPr>
        <w:rPr>
          <w:lang w:eastAsia="pl-PL"/>
        </w:rPr>
      </w:pPr>
      <w:bookmarkStart w:id="0" w:name="_GoBack"/>
      <w:bookmarkEnd w:id="0"/>
    </w:p>
    <w:p w:rsidR="00194110" w:rsidRDefault="00194110" w:rsidP="00194110">
      <w:pPr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801995"/>
            <wp:effectExtent l="0" t="0" r="0" b="8255"/>
            <wp:docPr id="1" name="Obraz 1" descr="cid:image008.png@01D5A538.A64C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png@01D5A538.A64C56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shd w:val="clear" w:color="auto" w:fill="FFFFFF"/>
        <w:spacing w:after="240" w:line="242" w:lineRule="atLeast"/>
      </w:pPr>
      <w:r>
        <w:t>.</w:t>
      </w:r>
    </w:p>
    <w:p w:rsidR="00194110" w:rsidRPr="00194110" w:rsidRDefault="00194110" w:rsidP="00194110">
      <w:pPr>
        <w:pStyle w:val="Akapitzlist"/>
        <w:numPr>
          <w:ilvl w:val="0"/>
          <w:numId w:val="1"/>
        </w:numPr>
        <w:rPr>
          <w:b/>
          <w:bCs/>
          <w:lang w:eastAsia="pl-PL"/>
        </w:rPr>
      </w:pPr>
      <w:r w:rsidRPr="00194110">
        <w:rPr>
          <w:b/>
          <w:bCs/>
          <w:lang w:eastAsia="pl-PL"/>
        </w:rPr>
        <w:t xml:space="preserve">Toalety, pomieszczenia techniczne </w:t>
      </w:r>
    </w:p>
    <w:p w:rsidR="00194110" w:rsidRDefault="00194110" w:rsidP="00194110">
      <w:pPr>
        <w:rPr>
          <w:color w:val="0070C0"/>
        </w:rPr>
      </w:pPr>
    </w:p>
    <w:p w:rsidR="00194110" w:rsidRDefault="00194110" w:rsidP="00194110">
      <w:pPr>
        <w:rPr>
          <w:lang w:eastAsia="pl-PL"/>
        </w:rPr>
      </w:pPr>
      <w:r w:rsidRPr="00194110">
        <w:t xml:space="preserve">Sufit z płyt </w:t>
      </w:r>
      <w:proofErr w:type="spellStart"/>
      <w:r w:rsidRPr="00194110">
        <w:t>Medicare</w:t>
      </w:r>
      <w:proofErr w:type="spellEnd"/>
      <w:r w:rsidRPr="00194110">
        <w:t xml:space="preserve"> Standard A </w:t>
      </w:r>
      <w:proofErr w:type="spellStart"/>
      <w:r w:rsidRPr="00194110">
        <w:t>Rockfon</w:t>
      </w:r>
      <w:proofErr w:type="spellEnd"/>
      <w:r w:rsidRPr="00194110">
        <w:t xml:space="preserve"> lub równoważne w module 600x600 gr. 15 mm dla którego Współczynnik pochłaniania αw=0,95</w:t>
      </w:r>
      <w:r>
        <w:t>.</w:t>
      </w:r>
    </w:p>
    <w:p w:rsidR="00194110" w:rsidRDefault="00194110" w:rsidP="00194110">
      <w:pPr>
        <w:rPr>
          <w:lang w:eastAsia="pl-PL"/>
        </w:rPr>
      </w:pPr>
    </w:p>
    <w:p w:rsidR="00194110" w:rsidRDefault="00194110" w:rsidP="00194110">
      <w:pPr>
        <w:rPr>
          <w:lang w:eastAsia="pl-PL"/>
        </w:rPr>
      </w:pPr>
    </w:p>
    <w:p w:rsidR="005A0660" w:rsidRDefault="00556149"/>
    <w:sectPr w:rsidR="005A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615"/>
    <w:multiLevelType w:val="hybridMultilevel"/>
    <w:tmpl w:val="F6D4B98C"/>
    <w:lvl w:ilvl="0" w:tplc="E3A8363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E71"/>
    <w:multiLevelType w:val="hybridMultilevel"/>
    <w:tmpl w:val="6B9222DA"/>
    <w:lvl w:ilvl="0" w:tplc="1A6AC73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D54A70"/>
    <w:multiLevelType w:val="multilevel"/>
    <w:tmpl w:val="E52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0"/>
    <w:rsid w:val="00194110"/>
    <w:rsid w:val="00556149"/>
    <w:rsid w:val="00925AD7"/>
    <w:rsid w:val="00A31FD6"/>
    <w:rsid w:val="00AA7F0E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110"/>
    <w:pPr>
      <w:spacing w:before="180"/>
      <w:ind w:left="720"/>
      <w:contextualSpacing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1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110"/>
    <w:pPr>
      <w:spacing w:before="180"/>
      <w:ind w:left="720"/>
      <w:contextualSpacing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3.png@01D5A538.A64C56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8.png@01D5A538.A64C56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7.png@01D5A538.A64C56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MIXD Interior Experience Design</dc:creator>
  <cp:keywords/>
  <dc:description/>
  <cp:lastModifiedBy>Gabriela Sierpińska</cp:lastModifiedBy>
  <cp:revision>4</cp:revision>
  <dcterms:created xsi:type="dcterms:W3CDTF">2019-11-27T14:50:00Z</dcterms:created>
  <dcterms:modified xsi:type="dcterms:W3CDTF">2019-11-28T10:42:00Z</dcterms:modified>
</cp:coreProperties>
</file>